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DBE2" w14:textId="2659E39D" w:rsidR="00017E61" w:rsidRDefault="00017E61" w:rsidP="00017E61">
      <w:pPr>
        <w:spacing w:after="165" w:line="276" w:lineRule="auto"/>
        <w:ind w:right="9"/>
        <w:jc w:val="center"/>
        <w:rPr>
          <w:rFonts w:ascii="Arial" w:hAnsi="Arial" w:cs="Arial"/>
          <w:sz w:val="26"/>
          <w:szCs w:val="26"/>
        </w:rPr>
      </w:pPr>
      <w:r>
        <w:rPr>
          <w:rFonts w:ascii="Arial" w:hAnsi="Arial" w:cs="Arial"/>
          <w:sz w:val="26"/>
          <w:szCs w:val="26"/>
        </w:rPr>
        <w:t>ORDINANCE ADDENDUM NUMBER ONE</w:t>
      </w:r>
    </w:p>
    <w:p w14:paraId="5581ED44" w14:textId="164DE936" w:rsidR="00017E61" w:rsidRDefault="00017E61" w:rsidP="00017E61">
      <w:pPr>
        <w:spacing w:after="165" w:line="276" w:lineRule="auto"/>
        <w:ind w:right="9"/>
        <w:jc w:val="center"/>
        <w:rPr>
          <w:rFonts w:ascii="Arial" w:hAnsi="Arial" w:cs="Arial"/>
          <w:sz w:val="26"/>
          <w:szCs w:val="26"/>
        </w:rPr>
      </w:pPr>
      <w:r>
        <w:rPr>
          <w:rFonts w:ascii="Arial" w:hAnsi="Arial" w:cs="Arial"/>
          <w:sz w:val="26"/>
          <w:szCs w:val="26"/>
        </w:rPr>
        <w:t>RECLAMATION AND RESTORATION OF PROPERTY USED FOR AGGREGATE MINING</w:t>
      </w:r>
    </w:p>
    <w:p w14:paraId="167FC245" w14:textId="315E7D29" w:rsidR="00E86DB9" w:rsidRPr="00C35FD7" w:rsidRDefault="00017E61" w:rsidP="00E86DB9">
      <w:pPr>
        <w:spacing w:after="165" w:line="276" w:lineRule="auto"/>
        <w:ind w:left="1" w:right="9" w:firstLine="719"/>
        <w:jc w:val="both"/>
        <w:rPr>
          <w:rFonts w:ascii="Arial" w:hAnsi="Arial" w:cs="Arial"/>
          <w:sz w:val="26"/>
          <w:szCs w:val="26"/>
        </w:rPr>
      </w:pPr>
      <w:r>
        <w:rPr>
          <w:rFonts w:ascii="Arial" w:hAnsi="Arial" w:cs="Arial"/>
          <w:sz w:val="26"/>
          <w:szCs w:val="26"/>
        </w:rPr>
        <w:t xml:space="preserve">All licensees shall, </w:t>
      </w:r>
      <w:r w:rsidR="00E86DB9" w:rsidRPr="00C35FD7">
        <w:rPr>
          <w:rFonts w:ascii="Arial" w:hAnsi="Arial" w:cs="Arial"/>
          <w:sz w:val="26"/>
          <w:szCs w:val="26"/>
        </w:rPr>
        <w:t xml:space="preserve">as soon as the </w:t>
      </w:r>
      <w:r>
        <w:rPr>
          <w:rFonts w:ascii="Arial" w:hAnsi="Arial" w:cs="Arial"/>
          <w:sz w:val="26"/>
          <w:szCs w:val="26"/>
        </w:rPr>
        <w:t xml:space="preserve">licensed </w:t>
      </w:r>
      <w:r w:rsidR="00E86DB9" w:rsidRPr="00C35FD7">
        <w:rPr>
          <w:rFonts w:ascii="Arial" w:hAnsi="Arial" w:cs="Arial"/>
          <w:sz w:val="26"/>
          <w:szCs w:val="26"/>
        </w:rPr>
        <w:t>mining of any area is completed or mined to the limits shown on the application</w:t>
      </w:r>
      <w:r>
        <w:rPr>
          <w:rFonts w:ascii="Arial" w:hAnsi="Arial" w:cs="Arial"/>
          <w:sz w:val="26"/>
          <w:szCs w:val="26"/>
        </w:rPr>
        <w:t>,</w:t>
      </w:r>
      <w:r w:rsidR="00E86DB9" w:rsidRPr="00C35FD7">
        <w:rPr>
          <w:rFonts w:ascii="Arial" w:hAnsi="Arial" w:cs="Arial"/>
          <w:sz w:val="26"/>
          <w:szCs w:val="26"/>
        </w:rPr>
        <w:t xml:space="preserve"> whichever </w:t>
      </w:r>
      <w:r>
        <w:rPr>
          <w:rFonts w:ascii="Arial" w:hAnsi="Arial" w:cs="Arial"/>
          <w:sz w:val="26"/>
          <w:szCs w:val="26"/>
        </w:rPr>
        <w:t>occurs first, take the following steps</w:t>
      </w:r>
      <w:r w:rsidR="00A14E3D">
        <w:rPr>
          <w:rFonts w:ascii="Arial" w:hAnsi="Arial" w:cs="Arial"/>
          <w:sz w:val="26"/>
          <w:szCs w:val="26"/>
        </w:rPr>
        <w:t>:</w:t>
      </w:r>
      <w:r w:rsidR="00E86DB9" w:rsidRPr="00C35FD7">
        <w:rPr>
          <w:rFonts w:ascii="Arial" w:hAnsi="Arial" w:cs="Arial"/>
          <w:sz w:val="26"/>
          <w:szCs w:val="26"/>
        </w:rPr>
        <w:t xml:space="preserve"> </w:t>
      </w:r>
    </w:p>
    <w:p w14:paraId="1B0C5D12" w14:textId="1D2513EF" w:rsidR="00E86DB9" w:rsidRDefault="0020751F" w:rsidP="00E86DB9">
      <w:pPr>
        <w:numPr>
          <w:ilvl w:val="0"/>
          <w:numId w:val="1"/>
        </w:numPr>
        <w:spacing w:after="17" w:line="276" w:lineRule="auto"/>
        <w:ind w:left="0" w:right="9" w:firstLine="720"/>
        <w:jc w:val="left"/>
        <w:rPr>
          <w:rFonts w:ascii="Arial" w:hAnsi="Arial" w:cs="Arial"/>
          <w:sz w:val="26"/>
          <w:szCs w:val="26"/>
        </w:rPr>
      </w:pPr>
      <w:r w:rsidRPr="0020751F">
        <w:rPr>
          <w:rFonts w:ascii="Arial" w:hAnsi="Arial" w:cs="Arial"/>
          <w:sz w:val="26"/>
          <w:szCs w:val="26"/>
        </w:rPr>
        <w:t>Restore the property pursuant to the terms of its license and application for a SUP.</w:t>
      </w:r>
      <w:r w:rsidR="00E86DB9" w:rsidRPr="0020751F">
        <w:rPr>
          <w:rFonts w:ascii="Arial" w:hAnsi="Arial" w:cs="Arial"/>
          <w:sz w:val="26"/>
          <w:szCs w:val="26"/>
        </w:rPr>
        <w:t xml:space="preserve"> </w:t>
      </w:r>
    </w:p>
    <w:p w14:paraId="2C512835" w14:textId="77777777" w:rsidR="0020751F" w:rsidRPr="0020751F" w:rsidRDefault="0020751F" w:rsidP="0020751F">
      <w:pPr>
        <w:spacing w:after="17" w:line="276" w:lineRule="auto"/>
        <w:ind w:left="720" w:right="9"/>
        <w:jc w:val="left"/>
        <w:rPr>
          <w:rFonts w:ascii="Arial" w:hAnsi="Arial" w:cs="Arial"/>
          <w:sz w:val="26"/>
          <w:szCs w:val="26"/>
        </w:rPr>
      </w:pPr>
    </w:p>
    <w:p w14:paraId="445B4E69" w14:textId="77777777" w:rsidR="00E86DB9" w:rsidRPr="00C35FD7" w:rsidRDefault="00E86DB9" w:rsidP="00E86DB9">
      <w:pPr>
        <w:numPr>
          <w:ilvl w:val="0"/>
          <w:numId w:val="1"/>
        </w:numPr>
        <w:spacing w:after="4" w:line="276" w:lineRule="auto"/>
        <w:ind w:left="0" w:right="9" w:firstLine="720"/>
        <w:jc w:val="left"/>
        <w:rPr>
          <w:rFonts w:ascii="Arial" w:hAnsi="Arial" w:cs="Arial"/>
          <w:b/>
          <w:bCs/>
          <w:i/>
          <w:iCs/>
          <w:sz w:val="26"/>
          <w:szCs w:val="26"/>
        </w:rPr>
      </w:pPr>
      <w:r w:rsidRPr="00C35FD7">
        <w:rPr>
          <w:rFonts w:ascii="Arial" w:hAnsi="Arial" w:cs="Arial"/>
          <w:sz w:val="26"/>
          <w:szCs w:val="26"/>
        </w:rPr>
        <w:t>Ponding shall be avoided in all areas except in designated lake areas. This shall be accomplished by all excavation being either to a water-producing depth or shall be graded or backfilled to ensure that the excavated area will not retain or collect stagnant water. For the purposes of this subsection, a water-producing depth shall be defined as not less than ten (10) feet below the average summer level of water in the excavation.</w:t>
      </w:r>
    </w:p>
    <w:p w14:paraId="7DDBE7EF" w14:textId="77777777" w:rsidR="00E86DB9" w:rsidRPr="00C35FD7" w:rsidRDefault="00E86DB9" w:rsidP="00E86DB9">
      <w:pPr>
        <w:spacing w:after="17" w:line="276" w:lineRule="auto"/>
        <w:ind w:firstLine="720"/>
        <w:rPr>
          <w:rFonts w:ascii="Arial" w:hAnsi="Arial" w:cs="Arial"/>
          <w:sz w:val="26"/>
          <w:szCs w:val="26"/>
        </w:rPr>
      </w:pPr>
      <w:r w:rsidRPr="00C35FD7">
        <w:rPr>
          <w:rFonts w:ascii="Arial" w:hAnsi="Arial" w:cs="Arial"/>
          <w:sz w:val="26"/>
          <w:szCs w:val="26"/>
        </w:rPr>
        <w:t xml:space="preserve"> </w:t>
      </w:r>
    </w:p>
    <w:p w14:paraId="785DBB33" w14:textId="77777777" w:rsidR="00E86DB9" w:rsidRPr="00C35FD7" w:rsidRDefault="00E86DB9" w:rsidP="00E86DB9">
      <w:pPr>
        <w:numPr>
          <w:ilvl w:val="0"/>
          <w:numId w:val="1"/>
        </w:numPr>
        <w:spacing w:after="4" w:line="276" w:lineRule="auto"/>
        <w:ind w:left="0" w:right="9" w:firstLine="720"/>
        <w:jc w:val="left"/>
        <w:rPr>
          <w:rFonts w:ascii="Arial" w:hAnsi="Arial" w:cs="Arial"/>
          <w:sz w:val="26"/>
          <w:szCs w:val="26"/>
        </w:rPr>
      </w:pPr>
      <w:r w:rsidRPr="00C35FD7">
        <w:rPr>
          <w:rFonts w:ascii="Arial" w:hAnsi="Arial" w:cs="Arial"/>
          <w:sz w:val="26"/>
          <w:szCs w:val="26"/>
        </w:rPr>
        <w:t xml:space="preserve">In the event filling of the mined area is necessary during reclamation, the fill material shall consist only of soil material, which is brought into the site in compliance with the following: </w:t>
      </w:r>
    </w:p>
    <w:p w14:paraId="3EE38BA3" w14:textId="77777777" w:rsidR="00E86DB9" w:rsidRPr="00C35FD7" w:rsidRDefault="00E86DB9" w:rsidP="00E86DB9">
      <w:pPr>
        <w:spacing w:line="276" w:lineRule="auto"/>
        <w:ind w:firstLine="720"/>
        <w:rPr>
          <w:rFonts w:ascii="Arial" w:hAnsi="Arial" w:cs="Arial"/>
          <w:sz w:val="26"/>
          <w:szCs w:val="26"/>
        </w:rPr>
      </w:pPr>
      <w:r w:rsidRPr="00C35FD7">
        <w:rPr>
          <w:rFonts w:ascii="Arial" w:hAnsi="Arial" w:cs="Arial"/>
          <w:sz w:val="26"/>
          <w:szCs w:val="26"/>
        </w:rPr>
        <w:t xml:space="preserve"> </w:t>
      </w:r>
    </w:p>
    <w:p w14:paraId="3A70CCA6" w14:textId="77777777" w:rsidR="00E86DB9" w:rsidRPr="00C35FD7" w:rsidRDefault="00E86DB9" w:rsidP="00E86DB9">
      <w:pPr>
        <w:numPr>
          <w:ilvl w:val="1"/>
          <w:numId w:val="1"/>
        </w:numPr>
        <w:spacing w:after="4" w:line="276" w:lineRule="auto"/>
        <w:ind w:left="2160" w:right="9" w:hanging="720"/>
        <w:jc w:val="left"/>
        <w:rPr>
          <w:rFonts w:ascii="Arial" w:hAnsi="Arial" w:cs="Arial"/>
          <w:sz w:val="26"/>
          <w:szCs w:val="26"/>
        </w:rPr>
      </w:pPr>
      <w:r w:rsidRPr="00C35FD7">
        <w:rPr>
          <w:rFonts w:ascii="Arial" w:hAnsi="Arial" w:cs="Arial"/>
          <w:sz w:val="26"/>
          <w:szCs w:val="26"/>
        </w:rPr>
        <w:t xml:space="preserve">A detailed statement indicating the quantities of material to be disposed of, and the exact locations from which the material will be brought. </w:t>
      </w:r>
    </w:p>
    <w:p w14:paraId="1467CD61" w14:textId="77777777" w:rsidR="00E86DB9" w:rsidRPr="00C35FD7" w:rsidRDefault="00E86DB9" w:rsidP="00E86DB9">
      <w:pPr>
        <w:spacing w:line="276" w:lineRule="auto"/>
        <w:ind w:left="2160" w:hanging="720"/>
        <w:rPr>
          <w:rFonts w:ascii="Arial" w:hAnsi="Arial" w:cs="Arial"/>
          <w:sz w:val="26"/>
          <w:szCs w:val="26"/>
        </w:rPr>
      </w:pPr>
      <w:r w:rsidRPr="00C35FD7">
        <w:rPr>
          <w:rFonts w:ascii="Arial" w:hAnsi="Arial" w:cs="Arial"/>
          <w:sz w:val="26"/>
          <w:szCs w:val="26"/>
        </w:rPr>
        <w:t xml:space="preserve"> </w:t>
      </w:r>
    </w:p>
    <w:p w14:paraId="6D3ECA3E" w14:textId="55C64964" w:rsidR="00E86DB9" w:rsidRPr="00C35FD7" w:rsidRDefault="00E86DB9" w:rsidP="00E86DB9">
      <w:pPr>
        <w:numPr>
          <w:ilvl w:val="1"/>
          <w:numId w:val="1"/>
        </w:numPr>
        <w:spacing w:after="4" w:line="276" w:lineRule="auto"/>
        <w:ind w:left="2160" w:right="9" w:hanging="720"/>
        <w:jc w:val="left"/>
        <w:rPr>
          <w:rFonts w:ascii="Arial" w:hAnsi="Arial" w:cs="Arial"/>
          <w:sz w:val="26"/>
          <w:szCs w:val="26"/>
        </w:rPr>
      </w:pPr>
      <w:r w:rsidRPr="00C35FD7">
        <w:rPr>
          <w:rFonts w:ascii="Arial" w:hAnsi="Arial" w:cs="Arial"/>
          <w:sz w:val="26"/>
          <w:szCs w:val="26"/>
        </w:rPr>
        <w:t>A report specifying in detail the testing to be undertaken by the applicant at each source location to ensure that the material being brought on site is not contaminated. The report shall include an opinion by a qualified independent soil scientist, soils engineer, hydrogeologist, or geologist, confirming that the material from each source</w:t>
      </w:r>
      <w:r w:rsidR="0020751F">
        <w:rPr>
          <w:rFonts w:ascii="Arial" w:hAnsi="Arial" w:cs="Arial"/>
          <w:sz w:val="26"/>
          <w:szCs w:val="26"/>
        </w:rPr>
        <w:t xml:space="preserve"> </w:t>
      </w:r>
      <w:r w:rsidRPr="00C35FD7">
        <w:rPr>
          <w:rFonts w:ascii="Arial" w:hAnsi="Arial" w:cs="Arial"/>
          <w:sz w:val="26"/>
          <w:szCs w:val="26"/>
        </w:rPr>
        <w:t xml:space="preserve">location is not contaminated. </w:t>
      </w:r>
    </w:p>
    <w:p w14:paraId="1CE19BB8" w14:textId="77777777" w:rsidR="00E86DB9" w:rsidRPr="00C35FD7" w:rsidRDefault="00E86DB9" w:rsidP="00E86DB9">
      <w:pPr>
        <w:spacing w:after="2" w:line="276" w:lineRule="auto"/>
        <w:ind w:left="2160" w:hanging="720"/>
        <w:rPr>
          <w:rFonts w:ascii="Arial" w:hAnsi="Arial" w:cs="Arial"/>
          <w:sz w:val="26"/>
          <w:szCs w:val="26"/>
        </w:rPr>
      </w:pPr>
      <w:r w:rsidRPr="00C35FD7">
        <w:rPr>
          <w:rFonts w:ascii="Arial" w:hAnsi="Arial" w:cs="Arial"/>
          <w:sz w:val="26"/>
          <w:szCs w:val="26"/>
        </w:rPr>
        <w:t xml:space="preserve"> </w:t>
      </w:r>
    </w:p>
    <w:p w14:paraId="161FAA9A" w14:textId="77777777" w:rsidR="00E86DB9" w:rsidRPr="00C35FD7" w:rsidRDefault="00E86DB9" w:rsidP="00E86DB9">
      <w:pPr>
        <w:numPr>
          <w:ilvl w:val="1"/>
          <w:numId w:val="1"/>
        </w:numPr>
        <w:spacing w:after="4" w:line="276" w:lineRule="auto"/>
        <w:ind w:left="2160" w:right="9" w:hanging="720"/>
        <w:jc w:val="left"/>
        <w:rPr>
          <w:rFonts w:ascii="Arial" w:hAnsi="Arial" w:cs="Arial"/>
          <w:sz w:val="26"/>
          <w:szCs w:val="26"/>
        </w:rPr>
      </w:pPr>
      <w:r w:rsidRPr="00C35FD7">
        <w:rPr>
          <w:rFonts w:ascii="Arial" w:hAnsi="Arial" w:cs="Arial"/>
          <w:sz w:val="26"/>
          <w:szCs w:val="26"/>
        </w:rPr>
        <w:t xml:space="preserve">Set forth in detail the arrangement and nature of all operations, including the quantity of each type of material to be brought on site and the location from which it will be brought. </w:t>
      </w:r>
    </w:p>
    <w:p w14:paraId="57E097BB" w14:textId="77777777" w:rsidR="00E86DB9" w:rsidRPr="00C35FD7" w:rsidRDefault="00E86DB9" w:rsidP="00E86DB9">
      <w:pPr>
        <w:spacing w:line="276" w:lineRule="auto"/>
        <w:ind w:left="2160" w:hanging="720"/>
        <w:rPr>
          <w:rFonts w:ascii="Arial" w:hAnsi="Arial" w:cs="Arial"/>
          <w:sz w:val="26"/>
          <w:szCs w:val="26"/>
        </w:rPr>
      </w:pPr>
      <w:r w:rsidRPr="00C35FD7">
        <w:rPr>
          <w:rFonts w:ascii="Arial" w:hAnsi="Arial" w:cs="Arial"/>
          <w:sz w:val="26"/>
          <w:szCs w:val="26"/>
        </w:rPr>
        <w:t xml:space="preserve"> </w:t>
      </w:r>
    </w:p>
    <w:p w14:paraId="5E29CD34" w14:textId="77777777" w:rsidR="00E86DB9" w:rsidRPr="00C35FD7" w:rsidRDefault="00E86DB9" w:rsidP="00E86DB9">
      <w:pPr>
        <w:numPr>
          <w:ilvl w:val="1"/>
          <w:numId w:val="1"/>
        </w:numPr>
        <w:spacing w:after="4" w:line="276" w:lineRule="auto"/>
        <w:ind w:left="2160" w:right="9" w:hanging="720"/>
        <w:jc w:val="left"/>
        <w:rPr>
          <w:rFonts w:ascii="Arial" w:hAnsi="Arial" w:cs="Arial"/>
          <w:sz w:val="26"/>
          <w:szCs w:val="26"/>
        </w:rPr>
      </w:pPr>
      <w:r w:rsidRPr="00C35FD7">
        <w:rPr>
          <w:rFonts w:ascii="Arial" w:hAnsi="Arial" w:cs="Arial"/>
          <w:sz w:val="26"/>
          <w:szCs w:val="26"/>
        </w:rPr>
        <w:t xml:space="preserve">Set forth a detailed explanation as to the routing of all vehicles bringing material to the site, and their size, weight and frequency of trips. </w:t>
      </w:r>
    </w:p>
    <w:p w14:paraId="04B22FCB" w14:textId="77777777" w:rsidR="00E86DB9" w:rsidRPr="00C35FD7" w:rsidRDefault="00E86DB9" w:rsidP="00E86DB9">
      <w:pPr>
        <w:spacing w:line="276" w:lineRule="auto"/>
        <w:ind w:left="2160" w:hanging="720"/>
        <w:rPr>
          <w:rFonts w:ascii="Arial" w:hAnsi="Arial" w:cs="Arial"/>
          <w:sz w:val="26"/>
          <w:szCs w:val="26"/>
        </w:rPr>
      </w:pPr>
      <w:r w:rsidRPr="00C35FD7">
        <w:rPr>
          <w:rFonts w:ascii="Arial" w:hAnsi="Arial" w:cs="Arial"/>
          <w:sz w:val="26"/>
          <w:szCs w:val="26"/>
        </w:rPr>
        <w:t xml:space="preserve"> </w:t>
      </w:r>
    </w:p>
    <w:p w14:paraId="42E02170" w14:textId="77777777" w:rsidR="00E86DB9" w:rsidRPr="00C35FD7" w:rsidRDefault="00E86DB9" w:rsidP="00E86DB9">
      <w:pPr>
        <w:numPr>
          <w:ilvl w:val="1"/>
          <w:numId w:val="1"/>
        </w:numPr>
        <w:spacing w:after="4" w:line="276" w:lineRule="auto"/>
        <w:ind w:left="2160" w:right="9" w:hanging="720"/>
        <w:jc w:val="left"/>
        <w:rPr>
          <w:rFonts w:ascii="Arial" w:hAnsi="Arial" w:cs="Arial"/>
          <w:sz w:val="26"/>
          <w:szCs w:val="26"/>
        </w:rPr>
      </w:pPr>
      <w:r w:rsidRPr="00C35FD7">
        <w:rPr>
          <w:rFonts w:ascii="Arial" w:hAnsi="Arial" w:cs="Arial"/>
          <w:sz w:val="26"/>
          <w:szCs w:val="26"/>
        </w:rPr>
        <w:t xml:space="preserve">Set forth in detail the precautions taken to ensure against any soil erosion or sedimentation control problems. </w:t>
      </w:r>
    </w:p>
    <w:p w14:paraId="2B6FA359" w14:textId="77777777" w:rsidR="00E86DB9" w:rsidRPr="00C35FD7" w:rsidRDefault="00E86DB9" w:rsidP="00E86DB9">
      <w:pPr>
        <w:spacing w:line="276" w:lineRule="auto"/>
        <w:ind w:left="2160" w:hanging="720"/>
        <w:rPr>
          <w:rFonts w:ascii="Arial" w:hAnsi="Arial" w:cs="Arial"/>
          <w:sz w:val="26"/>
          <w:szCs w:val="26"/>
        </w:rPr>
      </w:pPr>
      <w:r w:rsidRPr="00C35FD7">
        <w:rPr>
          <w:rFonts w:ascii="Arial" w:hAnsi="Arial" w:cs="Arial"/>
          <w:sz w:val="26"/>
          <w:szCs w:val="26"/>
        </w:rPr>
        <w:t xml:space="preserve"> </w:t>
      </w:r>
    </w:p>
    <w:p w14:paraId="74DA691E" w14:textId="77777777" w:rsidR="00E86DB9" w:rsidRPr="00C35FD7" w:rsidRDefault="00E86DB9" w:rsidP="00E86DB9">
      <w:pPr>
        <w:numPr>
          <w:ilvl w:val="1"/>
          <w:numId w:val="1"/>
        </w:numPr>
        <w:spacing w:after="4" w:line="276" w:lineRule="auto"/>
        <w:ind w:left="2160" w:right="9" w:hanging="720"/>
        <w:jc w:val="left"/>
        <w:rPr>
          <w:rFonts w:ascii="Arial" w:hAnsi="Arial" w:cs="Arial"/>
          <w:sz w:val="26"/>
          <w:szCs w:val="26"/>
        </w:rPr>
      </w:pPr>
      <w:r w:rsidRPr="00C35FD7">
        <w:rPr>
          <w:rFonts w:ascii="Arial" w:hAnsi="Arial" w:cs="Arial"/>
          <w:sz w:val="26"/>
          <w:szCs w:val="26"/>
        </w:rPr>
        <w:t xml:space="preserve">Set forth in detail the contingency cleanup procedures to be utilized in the event of any contamination of the underlying groundwater or surface water. </w:t>
      </w:r>
    </w:p>
    <w:p w14:paraId="79FF914A" w14:textId="77777777" w:rsidR="00E86DB9" w:rsidRPr="00C35FD7" w:rsidRDefault="00E86DB9" w:rsidP="00E86DB9">
      <w:pPr>
        <w:spacing w:after="4" w:line="276" w:lineRule="auto"/>
        <w:ind w:right="9"/>
        <w:jc w:val="left"/>
        <w:rPr>
          <w:rFonts w:ascii="Arial" w:hAnsi="Arial" w:cs="Arial"/>
          <w:sz w:val="26"/>
          <w:szCs w:val="26"/>
        </w:rPr>
      </w:pPr>
    </w:p>
    <w:p w14:paraId="5C75CB94" w14:textId="77777777" w:rsidR="00E86DB9" w:rsidRPr="00C35FD7" w:rsidRDefault="00E86DB9" w:rsidP="00E86DB9">
      <w:pPr>
        <w:numPr>
          <w:ilvl w:val="0"/>
          <w:numId w:val="1"/>
        </w:numPr>
        <w:spacing w:after="4" w:line="276" w:lineRule="auto"/>
        <w:ind w:left="0" w:right="9" w:firstLine="720"/>
        <w:jc w:val="left"/>
        <w:rPr>
          <w:rFonts w:ascii="Arial" w:hAnsi="Arial" w:cs="Arial"/>
          <w:sz w:val="26"/>
          <w:szCs w:val="26"/>
        </w:rPr>
      </w:pPr>
      <w:r w:rsidRPr="00C35FD7">
        <w:rPr>
          <w:rFonts w:ascii="Arial" w:hAnsi="Arial" w:cs="Arial"/>
          <w:sz w:val="26"/>
          <w:szCs w:val="26"/>
        </w:rPr>
        <w:t xml:space="preserve">In general, grades of areas which are not permanently submerged will be gently rolling to minimize soil erosion and shall be blended into existing grades in a harmonious manner, No unsubmerged grade shall exceed one (1) foot vertical to four (4) feet horizontal, unless an unmodified area remains on site that has a natural grade in excess of 1:4  and the Mineral License Board finds that modification of this area is not necessary. In addition to the above, the reclamation plan shall show an internal future development area of 200 feet from the site property lines. Within this area, site grades shall be reduced to a sufficient slope to support an internal road on residential lots fronting on at least one side of the road, this area may be reduced to 100 feet where the Mineral License Board finds that residential development is not feasible future land use for the site and the use proposed does not require a </w:t>
      </w:r>
      <w:proofErr w:type="gramStart"/>
      <w:r w:rsidRPr="00C35FD7">
        <w:rPr>
          <w:rFonts w:ascii="Arial" w:hAnsi="Arial" w:cs="Arial"/>
          <w:sz w:val="26"/>
          <w:szCs w:val="26"/>
        </w:rPr>
        <w:t>200 foot</w:t>
      </w:r>
      <w:proofErr w:type="gramEnd"/>
      <w:r w:rsidRPr="00C35FD7">
        <w:rPr>
          <w:rFonts w:ascii="Arial" w:hAnsi="Arial" w:cs="Arial"/>
          <w:sz w:val="26"/>
          <w:szCs w:val="26"/>
        </w:rPr>
        <w:t xml:space="preserve"> area with less steep grades. Grades of all areas that are permanently submerged shall not exceed one (1) foot vertical to five (5) feet horizontal from the shore to the depth of five (5) feet below the annual low water elevation, Notwithstanding the above, the maximum depth shall not exceed fifty (50) feet. </w:t>
      </w:r>
    </w:p>
    <w:p w14:paraId="2E0FC4CF" w14:textId="77777777" w:rsidR="00E86DB9" w:rsidRPr="00C35FD7" w:rsidRDefault="00E86DB9" w:rsidP="00E86DB9">
      <w:pPr>
        <w:spacing w:after="17" w:line="276" w:lineRule="auto"/>
        <w:ind w:firstLine="720"/>
        <w:rPr>
          <w:rFonts w:ascii="Arial" w:hAnsi="Arial" w:cs="Arial"/>
          <w:sz w:val="26"/>
          <w:szCs w:val="26"/>
        </w:rPr>
      </w:pPr>
      <w:r w:rsidRPr="00C35FD7">
        <w:rPr>
          <w:rFonts w:ascii="Arial" w:hAnsi="Arial" w:cs="Arial"/>
          <w:sz w:val="26"/>
          <w:szCs w:val="26"/>
        </w:rPr>
        <w:t xml:space="preserve"> </w:t>
      </w:r>
    </w:p>
    <w:p w14:paraId="2DFDFD16" w14:textId="77777777" w:rsidR="00E86DB9" w:rsidRPr="00C35FD7" w:rsidRDefault="00E86DB9" w:rsidP="00E86DB9">
      <w:pPr>
        <w:numPr>
          <w:ilvl w:val="0"/>
          <w:numId w:val="1"/>
        </w:numPr>
        <w:spacing w:after="4" w:line="276" w:lineRule="auto"/>
        <w:ind w:left="0" w:right="9" w:firstLine="720"/>
        <w:jc w:val="left"/>
        <w:rPr>
          <w:rFonts w:ascii="Arial" w:hAnsi="Arial" w:cs="Arial"/>
          <w:sz w:val="26"/>
          <w:szCs w:val="26"/>
        </w:rPr>
      </w:pPr>
      <w:r w:rsidRPr="00C35FD7">
        <w:rPr>
          <w:rFonts w:ascii="Arial" w:hAnsi="Arial" w:cs="Arial"/>
          <w:sz w:val="26"/>
          <w:szCs w:val="26"/>
        </w:rPr>
        <w:t xml:space="preserve">Topsoil of a quality equal to that occurring naturally in the area shall be replaced on excavated areas not covered by water, roads, or other structures. The depth of topsoil over the entire site shall be sufficient to allow sod and shrubs to grow. If contaminated soil is used for </w:t>
      </w:r>
      <w:proofErr w:type="gramStart"/>
      <w:r w:rsidRPr="00C35FD7">
        <w:rPr>
          <w:rFonts w:ascii="Arial" w:hAnsi="Arial" w:cs="Arial"/>
          <w:sz w:val="26"/>
          <w:szCs w:val="26"/>
        </w:rPr>
        <w:t>berms</w:t>
      </w:r>
      <w:proofErr w:type="gramEnd"/>
      <w:r w:rsidRPr="00C35FD7">
        <w:rPr>
          <w:rFonts w:ascii="Arial" w:hAnsi="Arial" w:cs="Arial"/>
          <w:sz w:val="26"/>
          <w:szCs w:val="26"/>
        </w:rPr>
        <w:t xml:space="preserve"> it shall not be disturbed. If such soil must be disturbed permission must be obtained from EGLE and the Mineral License Board.</w:t>
      </w:r>
    </w:p>
    <w:p w14:paraId="03E2FE33" w14:textId="77777777" w:rsidR="00E86DB9" w:rsidRPr="00C35FD7" w:rsidRDefault="00E86DB9" w:rsidP="00E86DB9">
      <w:pPr>
        <w:spacing w:after="20" w:line="276" w:lineRule="auto"/>
        <w:ind w:firstLine="720"/>
        <w:rPr>
          <w:rFonts w:ascii="Arial" w:hAnsi="Arial" w:cs="Arial"/>
          <w:sz w:val="26"/>
          <w:szCs w:val="26"/>
        </w:rPr>
      </w:pPr>
      <w:r w:rsidRPr="00C35FD7">
        <w:rPr>
          <w:rFonts w:ascii="Arial" w:hAnsi="Arial" w:cs="Arial"/>
          <w:sz w:val="26"/>
          <w:szCs w:val="26"/>
        </w:rPr>
        <w:t xml:space="preserve"> </w:t>
      </w:r>
    </w:p>
    <w:p w14:paraId="363EAFC3" w14:textId="77777777" w:rsidR="00E86DB9" w:rsidRPr="00C35FD7" w:rsidRDefault="00E86DB9" w:rsidP="00E86DB9">
      <w:pPr>
        <w:numPr>
          <w:ilvl w:val="0"/>
          <w:numId w:val="1"/>
        </w:numPr>
        <w:spacing w:after="4" w:line="276" w:lineRule="auto"/>
        <w:ind w:left="0" w:right="9" w:firstLine="720"/>
        <w:jc w:val="left"/>
        <w:rPr>
          <w:rFonts w:ascii="Arial" w:hAnsi="Arial" w:cs="Arial"/>
          <w:sz w:val="26"/>
          <w:szCs w:val="26"/>
        </w:rPr>
      </w:pPr>
      <w:r w:rsidRPr="00C35FD7">
        <w:rPr>
          <w:rFonts w:ascii="Arial" w:hAnsi="Arial" w:cs="Arial"/>
          <w:sz w:val="26"/>
          <w:szCs w:val="26"/>
        </w:rPr>
        <w:t xml:space="preserve">Vegetation shall be restored by the appropriate seeding of grasses and the planting of trees and shrubs to establish a permanent vegetative cover on the land surface, to minimize erosion, and ensure long term stability of any sloped areas. </w:t>
      </w:r>
    </w:p>
    <w:p w14:paraId="1DE99F63" w14:textId="77777777" w:rsidR="00E86DB9" w:rsidRPr="00C35FD7" w:rsidRDefault="00E86DB9" w:rsidP="00E86DB9">
      <w:pPr>
        <w:spacing w:after="17" w:line="276" w:lineRule="auto"/>
        <w:ind w:firstLine="720"/>
        <w:rPr>
          <w:rFonts w:ascii="Arial" w:hAnsi="Arial" w:cs="Arial"/>
          <w:sz w:val="26"/>
          <w:szCs w:val="26"/>
        </w:rPr>
      </w:pPr>
      <w:r w:rsidRPr="00C35FD7">
        <w:rPr>
          <w:rFonts w:ascii="Arial" w:hAnsi="Arial" w:cs="Arial"/>
          <w:sz w:val="26"/>
          <w:szCs w:val="26"/>
        </w:rPr>
        <w:t xml:space="preserve"> </w:t>
      </w:r>
    </w:p>
    <w:p w14:paraId="269460BF" w14:textId="77777777" w:rsidR="00E86DB9" w:rsidRPr="00C35FD7" w:rsidRDefault="00E86DB9" w:rsidP="00E86DB9">
      <w:pPr>
        <w:numPr>
          <w:ilvl w:val="0"/>
          <w:numId w:val="1"/>
        </w:numPr>
        <w:spacing w:after="4" w:line="276" w:lineRule="auto"/>
        <w:ind w:left="0" w:right="9" w:firstLine="720"/>
        <w:jc w:val="left"/>
        <w:rPr>
          <w:rFonts w:ascii="Arial" w:hAnsi="Arial" w:cs="Arial"/>
          <w:sz w:val="26"/>
          <w:szCs w:val="26"/>
        </w:rPr>
      </w:pPr>
      <w:r w:rsidRPr="00C35FD7">
        <w:rPr>
          <w:rFonts w:ascii="Arial" w:hAnsi="Arial" w:cs="Arial"/>
          <w:sz w:val="26"/>
          <w:szCs w:val="26"/>
        </w:rPr>
        <w:t xml:space="preserve">Reclamation must be completed within 12 months of cessation of mining operations. All plant structures, buildings, stockpiles and equipment shall be removed; provided, however, that buildings and structures which have a function under the reclamation plan, and which can be lawfully used under the requirements of the zoning district in which the property is located may be retained. No further mining shall be permitted on a site when an area within the site subject to reclamation has not been restored within this time limit. </w:t>
      </w:r>
    </w:p>
    <w:p w14:paraId="255059AD" w14:textId="77777777" w:rsidR="00E86DB9" w:rsidRPr="00C35FD7" w:rsidRDefault="00E86DB9" w:rsidP="00E86DB9">
      <w:pPr>
        <w:spacing w:line="276" w:lineRule="auto"/>
        <w:ind w:firstLine="720"/>
        <w:rPr>
          <w:rFonts w:ascii="Arial" w:hAnsi="Arial" w:cs="Arial"/>
          <w:sz w:val="26"/>
          <w:szCs w:val="26"/>
        </w:rPr>
      </w:pPr>
      <w:r w:rsidRPr="00C35FD7">
        <w:rPr>
          <w:rFonts w:ascii="Arial" w:hAnsi="Arial" w:cs="Arial"/>
          <w:sz w:val="26"/>
          <w:szCs w:val="26"/>
        </w:rPr>
        <w:t xml:space="preserve"> </w:t>
      </w:r>
    </w:p>
    <w:p w14:paraId="235A43BE" w14:textId="32FA7565" w:rsidR="00E86DB9" w:rsidRDefault="00E86DB9" w:rsidP="00E86DB9"/>
    <w:sectPr w:rsidR="00E8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8117F"/>
    <w:multiLevelType w:val="hybridMultilevel"/>
    <w:tmpl w:val="5E848434"/>
    <w:lvl w:ilvl="0" w:tplc="A328BD7C">
      <w:start w:val="1"/>
      <w:numFmt w:val="lowerLetter"/>
      <w:lvlText w:val="%1."/>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EE81BC">
      <w:start w:val="1"/>
      <w:numFmt w:val="decimal"/>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8E923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E2359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CACB1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F4D55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BAE9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96B66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560E0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5972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B9"/>
    <w:rsid w:val="00017E61"/>
    <w:rsid w:val="0020751F"/>
    <w:rsid w:val="00A14E3D"/>
    <w:rsid w:val="00E8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9AAF0"/>
  <w15:chartTrackingRefBased/>
  <w15:docId w15:val="{01FEDFFD-443A-4444-9E0C-9300A11A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B9"/>
    <w:pPr>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Graham</dc:creator>
  <cp:keywords/>
  <dc:description/>
  <cp:lastModifiedBy>Scott Graham</cp:lastModifiedBy>
  <cp:revision>2</cp:revision>
  <dcterms:created xsi:type="dcterms:W3CDTF">2023-11-19T18:02:00Z</dcterms:created>
  <dcterms:modified xsi:type="dcterms:W3CDTF">2023-11-19T18:02:00Z</dcterms:modified>
</cp:coreProperties>
</file>